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4" w:type="dxa"/>
        <w:tblLook w:val="04A0" w:firstRow="1" w:lastRow="0" w:firstColumn="1" w:lastColumn="0" w:noHBand="0" w:noVBand="1"/>
      </w:tblPr>
      <w:tblGrid>
        <w:gridCol w:w="9781"/>
        <w:gridCol w:w="5533"/>
      </w:tblGrid>
      <w:tr w:rsidR="00136CEA" w:rsidRPr="006173C8" w:rsidTr="00596DCC">
        <w:trPr>
          <w:trHeight w:val="1081"/>
        </w:trPr>
        <w:tc>
          <w:tcPr>
            <w:tcW w:w="9781" w:type="dxa"/>
            <w:shd w:val="clear" w:color="auto" w:fill="auto"/>
          </w:tcPr>
          <w:p w:rsidR="00136CEA" w:rsidRPr="006173C8" w:rsidRDefault="00136CEA" w:rsidP="00596DCC">
            <w:pPr>
              <w:jc w:val="center"/>
              <w:rPr>
                <w:sz w:val="28"/>
                <w:szCs w:val="28"/>
              </w:rPr>
            </w:pPr>
            <w:r w:rsidRPr="006173C8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533" w:type="dxa"/>
            <w:shd w:val="clear" w:color="auto" w:fill="auto"/>
          </w:tcPr>
          <w:p w:rsidR="00136CEA" w:rsidRPr="006173C8" w:rsidRDefault="00136CEA" w:rsidP="00596DCC">
            <w:pPr>
              <w:rPr>
                <w:sz w:val="28"/>
                <w:szCs w:val="28"/>
              </w:rPr>
            </w:pPr>
            <w:r w:rsidRPr="006173C8">
              <w:rPr>
                <w:sz w:val="28"/>
                <w:szCs w:val="28"/>
              </w:rPr>
              <w:t xml:space="preserve">Додаток до листа </w:t>
            </w:r>
          </w:p>
          <w:p w:rsidR="00136CEA" w:rsidRPr="006173C8" w:rsidRDefault="007F4D99" w:rsidP="0059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« </w:t>
            </w: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 xml:space="preserve">»  липня </w:t>
            </w:r>
            <w:r w:rsidR="00136CEA" w:rsidRPr="006173C8">
              <w:rPr>
                <w:sz w:val="28"/>
                <w:szCs w:val="28"/>
              </w:rPr>
              <w:t xml:space="preserve"> 2020 р.                                                                                                                                                №</w:t>
            </w:r>
            <w:r>
              <w:rPr>
                <w:sz w:val="28"/>
                <w:szCs w:val="28"/>
              </w:rPr>
              <w:t xml:space="preserve"> 01-01-11/4236</w:t>
            </w:r>
          </w:p>
          <w:p w:rsidR="00136CEA" w:rsidRPr="006173C8" w:rsidRDefault="00136CEA" w:rsidP="00596D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6CEA" w:rsidRPr="00837E25" w:rsidRDefault="00136CEA" w:rsidP="00136CEA">
      <w:pPr>
        <w:keepNext/>
        <w:keepLines/>
        <w:spacing w:before="360"/>
        <w:jc w:val="center"/>
        <w:rPr>
          <w:sz w:val="28"/>
          <w:szCs w:val="28"/>
        </w:rPr>
      </w:pPr>
      <w:r w:rsidRPr="00837E25">
        <w:rPr>
          <w:b/>
          <w:sz w:val="28"/>
          <w:szCs w:val="28"/>
        </w:rPr>
        <w:t>ЗВІТ</w:t>
      </w:r>
      <w:r w:rsidRPr="00837E25">
        <w:rPr>
          <w:sz w:val="28"/>
          <w:szCs w:val="28"/>
        </w:rPr>
        <w:t> </w:t>
      </w:r>
      <w:r w:rsidRPr="00837E25">
        <w:rPr>
          <w:sz w:val="28"/>
          <w:szCs w:val="28"/>
        </w:rPr>
        <w:br/>
        <w:t>щодо виконання Угоди про асоціацію між Україною, з однієї сторони, та Європейським Союзом,</w:t>
      </w:r>
      <w:r w:rsidRPr="00837E25">
        <w:rPr>
          <w:sz w:val="28"/>
          <w:szCs w:val="28"/>
        </w:rPr>
        <w:br/>
        <w:t>Європейським співтовариством з атомної енергії і їхніми державами-членами, з іншої сторони</w:t>
      </w:r>
    </w:p>
    <w:p w:rsidR="00136CEA" w:rsidRPr="00837E25" w:rsidRDefault="00136CEA" w:rsidP="00136CEA">
      <w:pPr>
        <w:keepNext/>
        <w:keepLines/>
        <w:tabs>
          <w:tab w:val="center" w:pos="7655"/>
          <w:tab w:val="left" w:pos="10093"/>
        </w:tabs>
        <w:spacing w:after="480"/>
        <w:jc w:val="center"/>
        <w:rPr>
          <w:sz w:val="28"/>
          <w:szCs w:val="28"/>
        </w:rPr>
      </w:pPr>
      <w:r w:rsidRPr="00837E25">
        <w:rPr>
          <w:sz w:val="28"/>
          <w:szCs w:val="28"/>
        </w:rPr>
        <w:t>за II квартал 2020 року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355"/>
        <w:gridCol w:w="7767"/>
      </w:tblGrid>
      <w:tr w:rsidR="00136CEA" w:rsidRPr="00837E25" w:rsidTr="00136CEA">
        <w:trPr>
          <w:trHeight w:val="398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EA" w:rsidRPr="00837E25" w:rsidRDefault="00136CEA" w:rsidP="00136CEA">
            <w:pPr>
              <w:jc w:val="center"/>
              <w:rPr>
                <w:sz w:val="22"/>
                <w:szCs w:val="22"/>
              </w:rPr>
            </w:pPr>
            <w:r w:rsidRPr="00837E25">
              <w:rPr>
                <w:sz w:val="22"/>
                <w:szCs w:val="22"/>
              </w:rPr>
              <w:t>Найменування завдання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EA" w:rsidRPr="00837E25" w:rsidRDefault="00136CEA" w:rsidP="00136CEA">
            <w:pPr>
              <w:jc w:val="center"/>
              <w:rPr>
                <w:sz w:val="22"/>
                <w:szCs w:val="22"/>
              </w:rPr>
            </w:pPr>
            <w:r w:rsidRPr="00837E25">
              <w:rPr>
                <w:sz w:val="22"/>
                <w:szCs w:val="22"/>
              </w:rPr>
              <w:t>Найменування заходу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EA" w:rsidRPr="00837E25" w:rsidRDefault="00136CEA" w:rsidP="00136CEA">
            <w:pPr>
              <w:jc w:val="center"/>
              <w:rPr>
                <w:sz w:val="22"/>
                <w:szCs w:val="22"/>
              </w:rPr>
            </w:pPr>
            <w:r w:rsidRPr="00837E25">
              <w:rPr>
                <w:sz w:val="22"/>
                <w:szCs w:val="22"/>
              </w:rPr>
              <w:t>Прогрес виконання заходу у звітному періоді</w:t>
            </w:r>
          </w:p>
        </w:tc>
      </w:tr>
      <w:tr w:rsidR="00136CEA" w:rsidRPr="00837E25" w:rsidTr="00136CEA">
        <w:trPr>
          <w:trHeight w:val="1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EA" w:rsidRPr="00837E25" w:rsidRDefault="00136CEA" w:rsidP="00136CEA">
            <w:pPr>
              <w:jc w:val="center"/>
              <w:rPr>
                <w:sz w:val="22"/>
                <w:szCs w:val="22"/>
              </w:rPr>
            </w:pPr>
            <w:r w:rsidRPr="00837E25">
              <w:rPr>
                <w:sz w:val="22"/>
                <w:szCs w:val="22"/>
              </w:rPr>
              <w:t>Юстиція, свобода, безпека, права людини</w:t>
            </w:r>
          </w:p>
        </w:tc>
      </w:tr>
      <w:tr w:rsidR="00136CEA" w:rsidRPr="00837E25" w:rsidTr="00136CEA">
        <w:trPr>
          <w:trHeight w:val="396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EA" w:rsidRPr="00837E25" w:rsidRDefault="00136CEA" w:rsidP="00136CEA">
            <w:pPr>
              <w:tabs>
                <w:tab w:val="left" w:pos="1139"/>
              </w:tabs>
              <w:jc w:val="both"/>
              <w:rPr>
                <w:sz w:val="22"/>
                <w:szCs w:val="22"/>
              </w:rPr>
            </w:pPr>
            <w:r w:rsidRPr="00837E25">
              <w:rPr>
                <w:sz w:val="22"/>
                <w:szCs w:val="22"/>
              </w:rPr>
              <w:t xml:space="preserve">62. Забезпечення належної реалізації Стратегії захисту та інтеграції в українське суспільство </w:t>
            </w:r>
            <w:proofErr w:type="spellStart"/>
            <w:r w:rsidRPr="00837E25">
              <w:rPr>
                <w:sz w:val="22"/>
                <w:szCs w:val="22"/>
              </w:rPr>
              <w:t>ромської</w:t>
            </w:r>
            <w:proofErr w:type="spellEnd"/>
            <w:r w:rsidRPr="00837E25">
              <w:rPr>
                <w:sz w:val="22"/>
                <w:szCs w:val="22"/>
              </w:rPr>
              <w:t xml:space="preserve"> національної меншини на період до 2020 року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EA" w:rsidRPr="00837E25" w:rsidRDefault="00136CEA" w:rsidP="00136CEA">
            <w:pPr>
              <w:jc w:val="both"/>
              <w:rPr>
                <w:sz w:val="22"/>
                <w:szCs w:val="22"/>
              </w:rPr>
            </w:pPr>
            <w:r w:rsidRPr="00837E25">
              <w:rPr>
                <w:sz w:val="22"/>
                <w:szCs w:val="22"/>
              </w:rPr>
              <w:t xml:space="preserve">2) розроблення та забезпечення затвердження регіональних планів заходів щодо реалізації Стратегії з урахуванням місцевих особливостей та проблем представників </w:t>
            </w:r>
            <w:proofErr w:type="spellStart"/>
            <w:r w:rsidRPr="00837E25">
              <w:rPr>
                <w:sz w:val="22"/>
                <w:szCs w:val="22"/>
              </w:rPr>
              <w:t>ромської</w:t>
            </w:r>
            <w:proofErr w:type="spellEnd"/>
            <w:r w:rsidRPr="00837E25">
              <w:rPr>
                <w:sz w:val="22"/>
                <w:szCs w:val="22"/>
              </w:rPr>
              <w:t xml:space="preserve"> національної меншини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EA" w:rsidRPr="00837E25" w:rsidRDefault="00136CEA" w:rsidP="00136CEA">
            <w:pPr>
              <w:jc w:val="both"/>
              <w:rPr>
                <w:sz w:val="24"/>
                <w:szCs w:val="24"/>
              </w:rPr>
            </w:pPr>
            <w:r w:rsidRPr="00837E25">
              <w:rPr>
                <w:sz w:val="24"/>
                <w:szCs w:val="24"/>
              </w:rPr>
              <w:t xml:space="preserve">    У Чернігівській області розроблено обласний план заходів щодо захисту та інтеграції в українське суспільство </w:t>
            </w:r>
            <w:proofErr w:type="spellStart"/>
            <w:r w:rsidRPr="00837E25">
              <w:rPr>
                <w:sz w:val="24"/>
                <w:szCs w:val="24"/>
              </w:rPr>
              <w:t>ромської</w:t>
            </w:r>
            <w:proofErr w:type="spellEnd"/>
            <w:r w:rsidRPr="00837E25">
              <w:rPr>
                <w:sz w:val="24"/>
                <w:szCs w:val="24"/>
              </w:rPr>
              <w:t xml:space="preserve"> національної меншини на період до 2020 року, затверджений розпорядженням </w:t>
            </w:r>
            <w:proofErr w:type="spellStart"/>
            <w:r w:rsidRPr="00837E25">
              <w:rPr>
                <w:sz w:val="24"/>
                <w:szCs w:val="24"/>
              </w:rPr>
              <w:t>в.о</w:t>
            </w:r>
            <w:proofErr w:type="spellEnd"/>
            <w:r w:rsidRPr="00837E25">
              <w:rPr>
                <w:sz w:val="24"/>
                <w:szCs w:val="24"/>
              </w:rPr>
              <w:t xml:space="preserve">. голови Чернігівської обласної державної адміністрації від 3 жовтня 2018 року </w:t>
            </w:r>
            <w:r>
              <w:rPr>
                <w:sz w:val="24"/>
                <w:szCs w:val="24"/>
              </w:rPr>
              <w:t xml:space="preserve">              </w:t>
            </w:r>
            <w:r w:rsidRPr="00837E25">
              <w:rPr>
                <w:sz w:val="24"/>
                <w:szCs w:val="24"/>
              </w:rPr>
              <w:t xml:space="preserve">№ 560. Документ включає такі основні напрямки: правовий захист, соціальний захист і зайнятість, підвищення освітнього рівня, охорону здоров’я, поліпшення житлово-побутових умов, задоволення культурних та інформаційних потреб. Зазначений план заходів розміщується на офіційному веб-сайті обласної державної адміністрації (http://cg.gov.ua). Наразі в режимі постійної співпраці спільно з керівниками </w:t>
            </w:r>
            <w:proofErr w:type="spellStart"/>
            <w:r w:rsidRPr="00837E25">
              <w:rPr>
                <w:sz w:val="24"/>
                <w:szCs w:val="24"/>
              </w:rPr>
              <w:t>ромських</w:t>
            </w:r>
            <w:proofErr w:type="spellEnd"/>
            <w:r w:rsidRPr="00837E25">
              <w:rPr>
                <w:sz w:val="24"/>
                <w:szCs w:val="24"/>
              </w:rPr>
              <w:t xml:space="preserve"> національних товариств області, громадськими об’єднаннями </w:t>
            </w:r>
            <w:proofErr w:type="spellStart"/>
            <w:r w:rsidRPr="00837E25">
              <w:rPr>
                <w:sz w:val="24"/>
                <w:szCs w:val="24"/>
              </w:rPr>
              <w:t>ромів</w:t>
            </w:r>
            <w:proofErr w:type="spellEnd"/>
            <w:r w:rsidRPr="00837E25">
              <w:rPr>
                <w:sz w:val="24"/>
                <w:szCs w:val="24"/>
              </w:rPr>
              <w:t xml:space="preserve"> та </w:t>
            </w:r>
            <w:proofErr w:type="spellStart"/>
            <w:r w:rsidRPr="00837E25">
              <w:rPr>
                <w:sz w:val="24"/>
                <w:szCs w:val="24"/>
              </w:rPr>
              <w:t>ромськими</w:t>
            </w:r>
            <w:proofErr w:type="spellEnd"/>
            <w:r w:rsidRPr="00837E25">
              <w:rPr>
                <w:sz w:val="24"/>
                <w:szCs w:val="24"/>
              </w:rPr>
              <w:t xml:space="preserve"> активістами розпочата робота щодо підготовки пропозицій до нового </w:t>
            </w:r>
            <w:proofErr w:type="spellStart"/>
            <w:r w:rsidRPr="00837E25">
              <w:rPr>
                <w:sz w:val="24"/>
                <w:szCs w:val="24"/>
              </w:rPr>
              <w:t>проєкту</w:t>
            </w:r>
            <w:proofErr w:type="spellEnd"/>
            <w:r w:rsidRPr="00837E25">
              <w:rPr>
                <w:sz w:val="24"/>
                <w:szCs w:val="24"/>
              </w:rPr>
              <w:t xml:space="preserve"> програми інтеграції </w:t>
            </w:r>
            <w:proofErr w:type="spellStart"/>
            <w:r w:rsidRPr="00837E25">
              <w:rPr>
                <w:sz w:val="24"/>
                <w:szCs w:val="24"/>
              </w:rPr>
              <w:t>ромів</w:t>
            </w:r>
            <w:proofErr w:type="spellEnd"/>
            <w:r w:rsidRPr="00837E25">
              <w:rPr>
                <w:sz w:val="24"/>
                <w:szCs w:val="24"/>
              </w:rPr>
              <w:t xml:space="preserve">. Представники національних товариств області будуть залучені до публічного обговорення зазначеного </w:t>
            </w:r>
            <w:proofErr w:type="spellStart"/>
            <w:r w:rsidRPr="00837E25">
              <w:rPr>
                <w:sz w:val="24"/>
                <w:szCs w:val="24"/>
              </w:rPr>
              <w:t>проєкту</w:t>
            </w:r>
            <w:proofErr w:type="spellEnd"/>
            <w:r w:rsidRPr="00837E25">
              <w:rPr>
                <w:sz w:val="24"/>
                <w:szCs w:val="24"/>
              </w:rPr>
              <w:t>.</w:t>
            </w:r>
          </w:p>
        </w:tc>
      </w:tr>
      <w:tr w:rsidR="00136CEA" w:rsidRPr="00837E25" w:rsidTr="00136CEA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EA" w:rsidRPr="00837E25" w:rsidRDefault="00136CEA" w:rsidP="00596DCC">
            <w:pPr>
              <w:jc w:val="both"/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EA" w:rsidRPr="00837E25" w:rsidRDefault="00136CEA" w:rsidP="00596DCC">
            <w:pPr>
              <w:spacing w:before="120" w:line="228" w:lineRule="auto"/>
              <w:jc w:val="both"/>
              <w:rPr>
                <w:sz w:val="22"/>
                <w:szCs w:val="22"/>
              </w:rPr>
            </w:pPr>
            <w:r w:rsidRPr="00837E25">
              <w:rPr>
                <w:sz w:val="22"/>
                <w:szCs w:val="22"/>
              </w:rPr>
              <w:t>3) забезпечення належного фінансування заходів, передбачених національним та регіональними планами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EA" w:rsidRPr="00837E25" w:rsidRDefault="00136CEA" w:rsidP="00596DCC">
            <w:pPr>
              <w:ind w:firstLine="209"/>
              <w:jc w:val="both"/>
              <w:rPr>
                <w:sz w:val="24"/>
                <w:szCs w:val="24"/>
              </w:rPr>
            </w:pPr>
            <w:r w:rsidRPr="00837E25">
              <w:rPr>
                <w:sz w:val="24"/>
                <w:szCs w:val="24"/>
              </w:rPr>
              <w:t xml:space="preserve"> На території Чернігівщини зареєстровано національно-культурні товариства </w:t>
            </w:r>
            <w:proofErr w:type="spellStart"/>
            <w:r w:rsidRPr="00837E25">
              <w:rPr>
                <w:sz w:val="24"/>
                <w:szCs w:val="24"/>
              </w:rPr>
              <w:t>ромів</w:t>
            </w:r>
            <w:proofErr w:type="spellEnd"/>
            <w:r w:rsidRPr="00837E25">
              <w:rPr>
                <w:sz w:val="24"/>
                <w:szCs w:val="24"/>
              </w:rPr>
              <w:t xml:space="preserve">: Чернігівська обласна  громадська організація </w:t>
            </w:r>
            <w:proofErr w:type="spellStart"/>
            <w:r w:rsidRPr="00837E25">
              <w:rPr>
                <w:sz w:val="24"/>
                <w:szCs w:val="24"/>
              </w:rPr>
              <w:t>ромів</w:t>
            </w:r>
            <w:proofErr w:type="spellEnd"/>
            <w:r w:rsidRPr="00837E25">
              <w:rPr>
                <w:sz w:val="24"/>
                <w:szCs w:val="24"/>
              </w:rPr>
              <w:t xml:space="preserve"> «</w:t>
            </w:r>
            <w:proofErr w:type="spellStart"/>
            <w:r w:rsidRPr="00837E25">
              <w:rPr>
                <w:sz w:val="24"/>
                <w:szCs w:val="24"/>
              </w:rPr>
              <w:t>Черген</w:t>
            </w:r>
            <w:proofErr w:type="spellEnd"/>
            <w:r w:rsidRPr="00837E25">
              <w:rPr>
                <w:sz w:val="24"/>
                <w:szCs w:val="24"/>
              </w:rPr>
              <w:t>», Чернігівська міська громадська організація «</w:t>
            </w:r>
            <w:proofErr w:type="spellStart"/>
            <w:r w:rsidRPr="00837E25">
              <w:rPr>
                <w:sz w:val="24"/>
                <w:szCs w:val="24"/>
              </w:rPr>
              <w:t>Романо</w:t>
            </w:r>
            <w:proofErr w:type="spellEnd"/>
            <w:r w:rsidRPr="00837E25">
              <w:rPr>
                <w:sz w:val="24"/>
                <w:szCs w:val="24"/>
              </w:rPr>
              <w:t xml:space="preserve"> </w:t>
            </w:r>
            <w:proofErr w:type="spellStart"/>
            <w:r w:rsidRPr="00837E25">
              <w:rPr>
                <w:sz w:val="24"/>
                <w:szCs w:val="24"/>
              </w:rPr>
              <w:t>дром</w:t>
            </w:r>
            <w:proofErr w:type="spellEnd"/>
            <w:r w:rsidRPr="00837E25">
              <w:rPr>
                <w:sz w:val="24"/>
                <w:szCs w:val="24"/>
              </w:rPr>
              <w:t xml:space="preserve">», «Романи дума», «Нове </w:t>
            </w:r>
            <w:proofErr w:type="spellStart"/>
            <w:r w:rsidRPr="00837E25">
              <w:rPr>
                <w:sz w:val="24"/>
                <w:szCs w:val="24"/>
              </w:rPr>
              <w:t>рома</w:t>
            </w:r>
            <w:proofErr w:type="spellEnd"/>
            <w:r w:rsidRPr="00837E25">
              <w:rPr>
                <w:sz w:val="24"/>
                <w:szCs w:val="24"/>
              </w:rPr>
              <w:t>», «</w:t>
            </w:r>
            <w:proofErr w:type="spellStart"/>
            <w:r w:rsidRPr="00837E25">
              <w:rPr>
                <w:sz w:val="24"/>
                <w:szCs w:val="24"/>
              </w:rPr>
              <w:t>Бахтало</w:t>
            </w:r>
            <w:proofErr w:type="spellEnd"/>
            <w:r w:rsidRPr="00837E25">
              <w:rPr>
                <w:sz w:val="24"/>
                <w:szCs w:val="24"/>
              </w:rPr>
              <w:t xml:space="preserve"> </w:t>
            </w:r>
            <w:proofErr w:type="spellStart"/>
            <w:r w:rsidRPr="00837E25">
              <w:rPr>
                <w:sz w:val="24"/>
                <w:szCs w:val="24"/>
              </w:rPr>
              <w:t>дром</w:t>
            </w:r>
            <w:proofErr w:type="spellEnd"/>
            <w:r w:rsidRPr="00837E25">
              <w:rPr>
                <w:sz w:val="24"/>
                <w:szCs w:val="24"/>
              </w:rPr>
              <w:t xml:space="preserve">» та «Асоціація </w:t>
            </w:r>
            <w:proofErr w:type="spellStart"/>
            <w:r w:rsidRPr="00837E25">
              <w:rPr>
                <w:sz w:val="24"/>
                <w:szCs w:val="24"/>
              </w:rPr>
              <w:t>ромів</w:t>
            </w:r>
            <w:proofErr w:type="spellEnd"/>
            <w:r w:rsidRPr="00837E25">
              <w:rPr>
                <w:sz w:val="24"/>
                <w:szCs w:val="24"/>
              </w:rPr>
              <w:t xml:space="preserve"> «</w:t>
            </w:r>
            <w:proofErr w:type="spellStart"/>
            <w:r w:rsidRPr="00837E25">
              <w:rPr>
                <w:sz w:val="24"/>
                <w:szCs w:val="24"/>
              </w:rPr>
              <w:t>Зор</w:t>
            </w:r>
            <w:proofErr w:type="spellEnd"/>
            <w:r w:rsidRPr="00837E25">
              <w:rPr>
                <w:sz w:val="24"/>
                <w:szCs w:val="24"/>
              </w:rPr>
              <w:t xml:space="preserve">» в місті Ніжин. </w:t>
            </w:r>
          </w:p>
          <w:p w:rsidR="00136CEA" w:rsidRPr="00837E25" w:rsidRDefault="00136CEA" w:rsidP="00596DCC">
            <w:pPr>
              <w:ind w:firstLine="301"/>
              <w:jc w:val="both"/>
              <w:rPr>
                <w:sz w:val="24"/>
                <w:szCs w:val="24"/>
              </w:rPr>
            </w:pPr>
            <w:r w:rsidRPr="00837E25">
              <w:rPr>
                <w:sz w:val="24"/>
                <w:szCs w:val="24"/>
              </w:rPr>
              <w:lastRenderedPageBreak/>
              <w:t xml:space="preserve">Департамент культури, національностей та релігій облдержадміністрації надає підтримку </w:t>
            </w:r>
            <w:proofErr w:type="spellStart"/>
            <w:r w:rsidRPr="00837E25">
              <w:rPr>
                <w:sz w:val="24"/>
                <w:szCs w:val="24"/>
              </w:rPr>
              <w:t>ромським</w:t>
            </w:r>
            <w:proofErr w:type="spellEnd"/>
            <w:r w:rsidRPr="00837E25">
              <w:rPr>
                <w:sz w:val="24"/>
                <w:szCs w:val="24"/>
              </w:rPr>
              <w:t xml:space="preserve"> художнім колективам та  залучає їх до участі у всеукраїнських та регіональних культурно-мистецьких заходах, інформує про міжнародні, всеукраїнські, обласні фестивалі та конкурси, сприяє у проведенні інформаційно-просвітницьких заходів спрямованих на забезпечення прав і задоволення </w:t>
            </w:r>
            <w:proofErr w:type="spellStart"/>
            <w:r w:rsidRPr="00837E25">
              <w:rPr>
                <w:sz w:val="24"/>
                <w:szCs w:val="24"/>
              </w:rPr>
              <w:t>етнонаціональних</w:t>
            </w:r>
            <w:proofErr w:type="spellEnd"/>
            <w:r w:rsidRPr="00837E25">
              <w:rPr>
                <w:sz w:val="24"/>
                <w:szCs w:val="24"/>
              </w:rPr>
              <w:t xml:space="preserve"> потреб, інформаційно-просвітницької роботи з питань забезпечення захисту та інтеграції в українське суспільство осіб, які належать до </w:t>
            </w:r>
            <w:proofErr w:type="spellStart"/>
            <w:r w:rsidRPr="00837E25">
              <w:rPr>
                <w:sz w:val="24"/>
                <w:szCs w:val="24"/>
              </w:rPr>
              <w:t>ромської</w:t>
            </w:r>
            <w:proofErr w:type="spellEnd"/>
            <w:r w:rsidRPr="00837E25">
              <w:rPr>
                <w:sz w:val="24"/>
                <w:szCs w:val="24"/>
              </w:rPr>
              <w:t xml:space="preserve"> національної меншини.</w:t>
            </w:r>
          </w:p>
        </w:tc>
      </w:tr>
      <w:tr w:rsidR="00136CEA" w:rsidRPr="00837E25" w:rsidTr="00136CEA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EA" w:rsidRPr="00837E25" w:rsidRDefault="00136CEA" w:rsidP="00596DCC">
            <w:pPr>
              <w:jc w:val="both"/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EA" w:rsidRPr="00837E25" w:rsidRDefault="00136CEA" w:rsidP="00596DCC">
            <w:pPr>
              <w:spacing w:before="120" w:line="228" w:lineRule="auto"/>
              <w:jc w:val="both"/>
              <w:rPr>
                <w:sz w:val="22"/>
                <w:szCs w:val="22"/>
              </w:rPr>
            </w:pPr>
            <w:r w:rsidRPr="00837E25">
              <w:rPr>
                <w:sz w:val="22"/>
                <w:szCs w:val="22"/>
              </w:rPr>
              <w:t>4) виконання заходів, передбачених планом реалізації Стратегії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EA" w:rsidRPr="00837E25" w:rsidRDefault="00136CEA" w:rsidP="00596DCC">
            <w:pPr>
              <w:tabs>
                <w:tab w:val="left" w:pos="5790"/>
              </w:tabs>
              <w:ind w:firstLine="301"/>
              <w:jc w:val="both"/>
              <w:rPr>
                <w:sz w:val="24"/>
                <w:szCs w:val="24"/>
              </w:rPr>
            </w:pPr>
            <w:r w:rsidRPr="00837E25">
              <w:rPr>
                <w:sz w:val="24"/>
                <w:szCs w:val="24"/>
              </w:rPr>
              <w:t xml:space="preserve">З метою укріплення міжнаціональних взаємовідносин, формування гуманістичних ідеалів, зміцнення культурно-духовних зв’язків в навчальних закладах, клубних формуваннях, бібліотеках започатковані заходи (лекції, інформаційні години, тематичні уроки, книжково-ілюстративні виставки), присвячені висвітленню культурного життя, традицій та звичаїв національних спільнот, в тому числі </w:t>
            </w:r>
            <w:proofErr w:type="spellStart"/>
            <w:r w:rsidRPr="00837E25">
              <w:rPr>
                <w:sz w:val="24"/>
                <w:szCs w:val="24"/>
              </w:rPr>
              <w:t>ромів</w:t>
            </w:r>
            <w:proofErr w:type="spellEnd"/>
            <w:r w:rsidRPr="00837E25">
              <w:rPr>
                <w:sz w:val="24"/>
                <w:szCs w:val="24"/>
              </w:rPr>
              <w:t>.</w:t>
            </w:r>
          </w:p>
          <w:p w:rsidR="00136CEA" w:rsidRPr="00837E25" w:rsidRDefault="00136CEA" w:rsidP="00596DCC">
            <w:pPr>
              <w:ind w:firstLine="301"/>
              <w:jc w:val="both"/>
              <w:rPr>
                <w:sz w:val="24"/>
                <w:szCs w:val="24"/>
              </w:rPr>
            </w:pPr>
            <w:r w:rsidRPr="00837E25">
              <w:rPr>
                <w:sz w:val="24"/>
                <w:szCs w:val="24"/>
              </w:rPr>
              <w:t xml:space="preserve">Вживаються заходи щодо забезпечення рівного доступу до отримання дітьми </w:t>
            </w:r>
            <w:proofErr w:type="spellStart"/>
            <w:r w:rsidRPr="00837E25">
              <w:rPr>
                <w:sz w:val="24"/>
                <w:szCs w:val="24"/>
              </w:rPr>
              <w:t>ромської</w:t>
            </w:r>
            <w:proofErr w:type="spellEnd"/>
            <w:r w:rsidRPr="00837E25">
              <w:rPr>
                <w:sz w:val="24"/>
                <w:szCs w:val="24"/>
              </w:rPr>
              <w:t xml:space="preserve"> національності якісних освітніх послуг дошкільної, загальної середньої та позашкільної освіти. З метою збереження культурної спадщини національних спільнот в бібліотечних та музейних закладах області проводяться культурно-мистецькі заходи, присвячені відзначенню національних свят та ювілейних дат, традиційних для національних спільнот, що проживають на території області.</w:t>
            </w:r>
          </w:p>
          <w:p w:rsidR="00136CEA" w:rsidRPr="00837E25" w:rsidRDefault="00136CEA" w:rsidP="00596DCC">
            <w:pPr>
              <w:ind w:firstLine="301"/>
              <w:jc w:val="both"/>
              <w:rPr>
                <w:sz w:val="24"/>
                <w:szCs w:val="24"/>
              </w:rPr>
            </w:pPr>
            <w:r w:rsidRPr="00837E25">
              <w:rPr>
                <w:sz w:val="24"/>
                <w:szCs w:val="24"/>
              </w:rPr>
              <w:t xml:space="preserve">Бібліотеки як культурно-просвітницькі установи проводять соціокультурну діяльність, зокрема: перегляди фільмів, </w:t>
            </w:r>
            <w:proofErr w:type="spellStart"/>
            <w:r w:rsidRPr="00837E25">
              <w:rPr>
                <w:sz w:val="24"/>
                <w:szCs w:val="24"/>
              </w:rPr>
              <w:t>інформ-хвилинки</w:t>
            </w:r>
            <w:proofErr w:type="spellEnd"/>
            <w:r w:rsidRPr="00837E25">
              <w:rPr>
                <w:sz w:val="24"/>
                <w:szCs w:val="24"/>
              </w:rPr>
              <w:t xml:space="preserve">, голосні читання, групові бесіди, лекції, літературні </w:t>
            </w:r>
            <w:proofErr w:type="spellStart"/>
            <w:r w:rsidRPr="00837E25">
              <w:rPr>
                <w:sz w:val="24"/>
                <w:szCs w:val="24"/>
              </w:rPr>
              <w:t>кіновечори</w:t>
            </w:r>
            <w:proofErr w:type="spellEnd"/>
            <w:r w:rsidRPr="00837E25">
              <w:rPr>
                <w:sz w:val="24"/>
                <w:szCs w:val="24"/>
              </w:rPr>
              <w:t>, марафони милосердя, години духовності, години добра, акції та інше.</w:t>
            </w:r>
          </w:p>
          <w:p w:rsidR="00136CEA" w:rsidRPr="00837E25" w:rsidRDefault="00136CEA" w:rsidP="00596DCC">
            <w:pPr>
              <w:shd w:val="clear" w:color="auto" w:fill="FFFFFF"/>
              <w:ind w:firstLine="301"/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37E25">
              <w:rPr>
                <w:sz w:val="24"/>
                <w:szCs w:val="24"/>
              </w:rPr>
              <w:t>У Чернігівській обласній бібліотеці для юнацтва проведений інформаційний кейс</w:t>
            </w:r>
            <w:r w:rsidRPr="00837E25">
              <w:rPr>
                <w:bCs/>
                <w:sz w:val="24"/>
                <w:szCs w:val="24"/>
              </w:rPr>
              <w:t xml:space="preserve"> до Міжнародного дня </w:t>
            </w:r>
            <w:proofErr w:type="spellStart"/>
            <w:r w:rsidRPr="00837E25">
              <w:rPr>
                <w:bCs/>
                <w:sz w:val="24"/>
                <w:szCs w:val="24"/>
              </w:rPr>
              <w:t>ромів</w:t>
            </w:r>
            <w:proofErr w:type="spellEnd"/>
            <w:r w:rsidRPr="00837E25">
              <w:rPr>
                <w:bCs/>
                <w:sz w:val="24"/>
                <w:szCs w:val="24"/>
              </w:rPr>
              <w:t xml:space="preserve"> «Народ талановитий, волелюбний, гордий».</w:t>
            </w:r>
          </w:p>
          <w:p w:rsidR="00136CEA" w:rsidRPr="00837E25" w:rsidRDefault="00136CEA" w:rsidP="00596DCC">
            <w:pPr>
              <w:ind w:right="-5" w:firstLine="301"/>
              <w:jc w:val="both"/>
              <w:textAlignment w:val="baseline"/>
              <w:rPr>
                <w:sz w:val="24"/>
                <w:szCs w:val="24"/>
              </w:rPr>
            </w:pPr>
            <w:r w:rsidRPr="00837E25">
              <w:rPr>
                <w:sz w:val="24"/>
                <w:szCs w:val="24"/>
              </w:rPr>
              <w:t xml:space="preserve">Студентами Ніжинському коледжу культури і мистецтв імені Марії Заньковецької проведені заходи: тематична виховна </w:t>
            </w:r>
            <w:r w:rsidRPr="00837E25">
              <w:rPr>
                <w:color w:val="000000"/>
                <w:sz w:val="24"/>
                <w:szCs w:val="24"/>
              </w:rPr>
              <w:t xml:space="preserve">година в академічних групах </w:t>
            </w:r>
            <w:r w:rsidRPr="00837E25">
              <w:rPr>
                <w:color w:val="000000"/>
                <w:sz w:val="24"/>
                <w:szCs w:val="24"/>
                <w:shd w:val="clear" w:color="auto" w:fill="FDFDFD"/>
              </w:rPr>
              <w:t>«Дружба народів: традиції та сучасність»;</w:t>
            </w:r>
            <w:r w:rsidRPr="00837E25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тематична поличка </w:t>
            </w:r>
            <w:r w:rsidRPr="00837E25">
              <w:rPr>
                <w:color w:val="000000"/>
                <w:sz w:val="24"/>
                <w:szCs w:val="24"/>
                <w:shd w:val="clear" w:color="auto" w:fill="FDFDFD"/>
              </w:rPr>
              <w:t xml:space="preserve">«Розширення прав </w:t>
            </w:r>
            <w:proofErr w:type="spellStart"/>
            <w:r w:rsidRPr="00837E25">
              <w:rPr>
                <w:color w:val="000000"/>
                <w:sz w:val="24"/>
                <w:szCs w:val="24"/>
                <w:shd w:val="clear" w:color="auto" w:fill="FDFDFD"/>
              </w:rPr>
              <w:t>ромських</w:t>
            </w:r>
            <w:proofErr w:type="spellEnd"/>
            <w:r w:rsidRPr="00837E25">
              <w:rPr>
                <w:color w:val="000000"/>
                <w:sz w:val="24"/>
                <w:szCs w:val="24"/>
                <w:shd w:val="clear" w:color="auto" w:fill="FDFDFD"/>
              </w:rPr>
              <w:t xml:space="preserve"> меншин»; </w:t>
            </w:r>
            <w:r w:rsidRPr="00837E25">
              <w:rPr>
                <w:sz w:val="24"/>
                <w:szCs w:val="24"/>
              </w:rPr>
              <w:t xml:space="preserve">тематична виховна </w:t>
            </w:r>
            <w:r w:rsidRPr="00837E25">
              <w:rPr>
                <w:sz w:val="24"/>
                <w:szCs w:val="24"/>
              </w:rPr>
              <w:lastRenderedPageBreak/>
              <w:t>година «Європейські генії в Україні: мистецький аспект».</w:t>
            </w:r>
          </w:p>
          <w:p w:rsidR="00136CEA" w:rsidRPr="00837E25" w:rsidRDefault="00136CEA" w:rsidP="00596DCC">
            <w:pPr>
              <w:ind w:firstLine="301"/>
              <w:jc w:val="both"/>
              <w:rPr>
                <w:sz w:val="24"/>
                <w:szCs w:val="24"/>
              </w:rPr>
            </w:pPr>
            <w:r w:rsidRPr="00837E25">
              <w:rPr>
                <w:sz w:val="24"/>
                <w:szCs w:val="24"/>
              </w:rPr>
              <w:t>Громадська організація «</w:t>
            </w:r>
            <w:proofErr w:type="spellStart"/>
            <w:r w:rsidRPr="00837E25">
              <w:rPr>
                <w:sz w:val="24"/>
                <w:szCs w:val="24"/>
              </w:rPr>
              <w:t>Романо</w:t>
            </w:r>
            <w:proofErr w:type="spellEnd"/>
            <w:r w:rsidRPr="00837E25">
              <w:rPr>
                <w:sz w:val="24"/>
                <w:szCs w:val="24"/>
              </w:rPr>
              <w:t xml:space="preserve"> </w:t>
            </w:r>
            <w:proofErr w:type="spellStart"/>
            <w:r w:rsidRPr="00837E25">
              <w:rPr>
                <w:sz w:val="24"/>
                <w:szCs w:val="24"/>
              </w:rPr>
              <w:t>дром</w:t>
            </w:r>
            <w:proofErr w:type="spellEnd"/>
            <w:r w:rsidRPr="00837E25">
              <w:rPr>
                <w:sz w:val="24"/>
                <w:szCs w:val="24"/>
              </w:rPr>
              <w:t xml:space="preserve">» продовжує реалізацію </w:t>
            </w:r>
            <w:proofErr w:type="spellStart"/>
            <w:r w:rsidRPr="00837E25">
              <w:rPr>
                <w:sz w:val="24"/>
                <w:szCs w:val="24"/>
              </w:rPr>
              <w:t>проєкту</w:t>
            </w:r>
            <w:proofErr w:type="spellEnd"/>
            <w:r w:rsidRPr="00837E25">
              <w:rPr>
                <w:sz w:val="24"/>
                <w:szCs w:val="24"/>
              </w:rPr>
              <w:t xml:space="preserve"> «Платформа для інтеграції </w:t>
            </w:r>
            <w:proofErr w:type="spellStart"/>
            <w:r w:rsidRPr="00837E25">
              <w:rPr>
                <w:sz w:val="24"/>
                <w:szCs w:val="24"/>
              </w:rPr>
              <w:t>ромів</w:t>
            </w:r>
            <w:proofErr w:type="spellEnd"/>
            <w:r w:rsidRPr="00837E25">
              <w:rPr>
                <w:sz w:val="24"/>
                <w:szCs w:val="24"/>
              </w:rPr>
              <w:t xml:space="preserve"> Чернігівщини в місцеві спільноти», за підтримки Міжнародного фонду EVZ «Пам’ять, відповідальність і майбутнє».</w:t>
            </w:r>
          </w:p>
          <w:p w:rsidR="00136CEA" w:rsidRPr="00837E25" w:rsidRDefault="00136CEA" w:rsidP="00596DCC">
            <w:pPr>
              <w:tabs>
                <w:tab w:val="left" w:pos="5790"/>
              </w:tabs>
              <w:ind w:firstLine="301"/>
              <w:jc w:val="both"/>
              <w:rPr>
                <w:sz w:val="24"/>
                <w:szCs w:val="24"/>
              </w:rPr>
            </w:pPr>
            <w:r w:rsidRPr="00837E25">
              <w:rPr>
                <w:sz w:val="24"/>
                <w:szCs w:val="24"/>
              </w:rPr>
              <w:t xml:space="preserve">В області забезпечується виявлення дітей, позбавлених батьківського піклування, дітей-сиріт та дітей, які опинились у складних життєвих обставинах, у тому числі дітей </w:t>
            </w:r>
            <w:proofErr w:type="spellStart"/>
            <w:r w:rsidRPr="00837E25">
              <w:rPr>
                <w:sz w:val="24"/>
                <w:szCs w:val="24"/>
              </w:rPr>
              <w:t>ромської</w:t>
            </w:r>
            <w:proofErr w:type="spellEnd"/>
            <w:r w:rsidRPr="00837E25">
              <w:rPr>
                <w:sz w:val="24"/>
                <w:szCs w:val="24"/>
              </w:rPr>
              <w:t xml:space="preserve"> національності з метою надання їм соціально-правового захисту. Також організовано доступ осіб </w:t>
            </w:r>
            <w:proofErr w:type="spellStart"/>
            <w:r w:rsidRPr="00837E25">
              <w:rPr>
                <w:sz w:val="24"/>
                <w:szCs w:val="24"/>
              </w:rPr>
              <w:t>ромської</w:t>
            </w:r>
            <w:proofErr w:type="spellEnd"/>
            <w:r w:rsidRPr="00837E25">
              <w:rPr>
                <w:sz w:val="24"/>
                <w:szCs w:val="24"/>
              </w:rPr>
              <w:t xml:space="preserve"> національності та їх дітей до медичного обстеження і надання стаціонарного лікування, невідкладної допомоги в лікувально-профілактичних закладах області.</w:t>
            </w:r>
          </w:p>
          <w:p w:rsidR="00136CEA" w:rsidRPr="00837E25" w:rsidRDefault="00136CEA" w:rsidP="00596DCC">
            <w:pPr>
              <w:ind w:firstLine="301"/>
              <w:jc w:val="both"/>
              <w:rPr>
                <w:sz w:val="24"/>
                <w:szCs w:val="24"/>
              </w:rPr>
            </w:pPr>
            <w:r w:rsidRPr="00837E25">
              <w:rPr>
                <w:sz w:val="24"/>
                <w:szCs w:val="24"/>
              </w:rPr>
              <w:t xml:space="preserve">09 червня 2020 року   Представник Уповноваженого у північних областях здійснив моніторинг дотримання прав представників </w:t>
            </w:r>
            <w:proofErr w:type="spellStart"/>
            <w:r w:rsidRPr="00837E25">
              <w:rPr>
                <w:sz w:val="24"/>
                <w:szCs w:val="24"/>
              </w:rPr>
              <w:t>ромської</w:t>
            </w:r>
            <w:proofErr w:type="spellEnd"/>
            <w:r w:rsidRPr="00837E25">
              <w:rPr>
                <w:sz w:val="24"/>
                <w:szCs w:val="24"/>
              </w:rPr>
              <w:t xml:space="preserve"> національної меншини в умовах поширення пандемії COVID-19. Представник Уповноваженого у північних областях Ігор </w:t>
            </w:r>
            <w:proofErr w:type="spellStart"/>
            <w:r w:rsidRPr="00837E25">
              <w:rPr>
                <w:sz w:val="24"/>
                <w:szCs w:val="24"/>
              </w:rPr>
              <w:t>Гурін</w:t>
            </w:r>
            <w:proofErr w:type="spellEnd"/>
            <w:r w:rsidRPr="00837E25">
              <w:rPr>
                <w:sz w:val="24"/>
                <w:szCs w:val="24"/>
              </w:rPr>
              <w:t xml:space="preserve"> разом з регіональним представником Уповноваженого в Чернігівській області Іриною </w:t>
            </w:r>
            <w:proofErr w:type="spellStart"/>
            <w:r w:rsidRPr="00837E25">
              <w:rPr>
                <w:sz w:val="24"/>
                <w:szCs w:val="24"/>
              </w:rPr>
              <w:t>Жмакою</w:t>
            </w:r>
            <w:proofErr w:type="spellEnd"/>
            <w:r w:rsidRPr="00837E25">
              <w:rPr>
                <w:sz w:val="24"/>
                <w:szCs w:val="24"/>
              </w:rPr>
              <w:t xml:space="preserve"> відвідали село </w:t>
            </w:r>
            <w:proofErr w:type="spellStart"/>
            <w:r w:rsidRPr="00837E25">
              <w:rPr>
                <w:sz w:val="24"/>
                <w:szCs w:val="24"/>
              </w:rPr>
              <w:t>Альошинське</w:t>
            </w:r>
            <w:proofErr w:type="spellEnd"/>
            <w:r w:rsidRPr="00837E25">
              <w:rPr>
                <w:sz w:val="24"/>
                <w:szCs w:val="24"/>
              </w:rPr>
              <w:t xml:space="preserve"> </w:t>
            </w:r>
            <w:proofErr w:type="spellStart"/>
            <w:r w:rsidRPr="00837E25">
              <w:rPr>
                <w:sz w:val="24"/>
                <w:szCs w:val="24"/>
              </w:rPr>
              <w:t>Городнянського</w:t>
            </w:r>
            <w:proofErr w:type="spellEnd"/>
            <w:r w:rsidRPr="00837E25">
              <w:rPr>
                <w:sz w:val="24"/>
                <w:szCs w:val="24"/>
              </w:rPr>
              <w:t xml:space="preserve"> району Чернігівської області, де постійно проживають 15 </w:t>
            </w:r>
            <w:proofErr w:type="spellStart"/>
            <w:r w:rsidRPr="00837E25">
              <w:rPr>
                <w:sz w:val="24"/>
                <w:szCs w:val="24"/>
              </w:rPr>
              <w:t>ромських</w:t>
            </w:r>
            <w:proofErr w:type="spellEnd"/>
            <w:r w:rsidRPr="00837E25">
              <w:rPr>
                <w:sz w:val="24"/>
                <w:szCs w:val="24"/>
              </w:rPr>
              <w:t xml:space="preserve"> сімей. Члени моніторингової групи відвідали сім’ї </w:t>
            </w:r>
            <w:proofErr w:type="spellStart"/>
            <w:r w:rsidRPr="00837E25">
              <w:rPr>
                <w:sz w:val="24"/>
                <w:szCs w:val="24"/>
              </w:rPr>
              <w:t>ромів</w:t>
            </w:r>
            <w:proofErr w:type="spellEnd"/>
            <w:r w:rsidRPr="00837E25">
              <w:rPr>
                <w:sz w:val="24"/>
                <w:szCs w:val="24"/>
              </w:rPr>
              <w:t xml:space="preserve"> та ознайомились з їх умовами проживання. Також відбулось спілкування з представниками органів державної влади, місцевого самоврядування та правоохоронних органів щодо стану дотримання прав представників </w:t>
            </w:r>
            <w:proofErr w:type="spellStart"/>
            <w:r w:rsidRPr="00837E25">
              <w:rPr>
                <w:sz w:val="24"/>
                <w:szCs w:val="24"/>
              </w:rPr>
              <w:t>ромської</w:t>
            </w:r>
            <w:proofErr w:type="spellEnd"/>
            <w:r w:rsidRPr="00837E25">
              <w:rPr>
                <w:sz w:val="24"/>
                <w:szCs w:val="24"/>
              </w:rPr>
              <w:t xml:space="preserve"> національної меншини.</w:t>
            </w:r>
          </w:p>
          <w:p w:rsidR="00136CEA" w:rsidRPr="00837E25" w:rsidRDefault="00136CEA" w:rsidP="00596DCC">
            <w:pPr>
              <w:ind w:firstLine="301"/>
              <w:jc w:val="both"/>
              <w:rPr>
                <w:sz w:val="24"/>
                <w:szCs w:val="24"/>
              </w:rPr>
            </w:pPr>
            <w:r w:rsidRPr="00837E25">
              <w:rPr>
                <w:sz w:val="24"/>
                <w:szCs w:val="24"/>
                <w:shd w:val="clear" w:color="auto" w:fill="FFFFFF"/>
              </w:rPr>
              <w:t xml:space="preserve">У рамках реалізації плану заходів щодо захисту та інтеграції в українське суспільство </w:t>
            </w:r>
            <w:proofErr w:type="spellStart"/>
            <w:r w:rsidRPr="00837E25">
              <w:rPr>
                <w:sz w:val="24"/>
                <w:szCs w:val="24"/>
                <w:shd w:val="clear" w:color="auto" w:fill="FFFFFF"/>
              </w:rPr>
              <w:t>ромської</w:t>
            </w:r>
            <w:proofErr w:type="spellEnd"/>
            <w:r w:rsidRPr="00837E25">
              <w:rPr>
                <w:sz w:val="24"/>
                <w:szCs w:val="24"/>
                <w:shd w:val="clear" w:color="auto" w:fill="FFFFFF"/>
              </w:rPr>
              <w:t xml:space="preserve"> національної меншини Департамент культури і туризму національностей та релігій облдержадміністрації тісно співпрацює </w:t>
            </w:r>
            <w:proofErr w:type="spellStart"/>
            <w:r w:rsidRPr="00837E25">
              <w:rPr>
                <w:sz w:val="24"/>
                <w:szCs w:val="24"/>
                <w:shd w:val="clear" w:color="auto" w:fill="FFFFFF"/>
              </w:rPr>
              <w:t>з</w:t>
            </w:r>
            <w:r w:rsidRPr="00837E25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837E25">
              <w:rPr>
                <w:sz w:val="24"/>
                <w:szCs w:val="24"/>
                <w:shd w:val="clear" w:color="auto" w:fill="FFFFFF"/>
              </w:rPr>
              <w:t>ромськи</w:t>
            </w:r>
            <w:proofErr w:type="spellEnd"/>
            <w:r w:rsidRPr="00837E25">
              <w:rPr>
                <w:sz w:val="24"/>
                <w:szCs w:val="24"/>
                <w:shd w:val="clear" w:color="auto" w:fill="FFFFFF"/>
              </w:rPr>
              <w:t>ми товариствами та надає їм всебічну підтримку.</w:t>
            </w:r>
          </w:p>
        </w:tc>
      </w:tr>
      <w:tr w:rsidR="00136CEA" w:rsidRPr="00837E25" w:rsidTr="00136CEA">
        <w:trPr>
          <w:trHeight w:val="4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EA" w:rsidRPr="00837E25" w:rsidRDefault="00136CEA" w:rsidP="00596DCC">
            <w:pPr>
              <w:jc w:val="center"/>
              <w:rPr>
                <w:sz w:val="24"/>
                <w:szCs w:val="24"/>
              </w:rPr>
            </w:pPr>
            <w:r w:rsidRPr="00837E25">
              <w:rPr>
                <w:sz w:val="24"/>
                <w:szCs w:val="24"/>
              </w:rPr>
              <w:lastRenderedPageBreak/>
              <w:t>Підприємництво</w:t>
            </w:r>
          </w:p>
        </w:tc>
      </w:tr>
      <w:tr w:rsidR="00136CEA" w:rsidRPr="00837E25" w:rsidTr="00136CEA">
        <w:trPr>
          <w:trHeight w:val="696"/>
        </w:trPr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EA" w:rsidRPr="00837E25" w:rsidRDefault="00136CEA" w:rsidP="00596DCC">
            <w:pPr>
              <w:tabs>
                <w:tab w:val="left" w:pos="1139"/>
              </w:tabs>
              <w:spacing w:before="120" w:line="228" w:lineRule="auto"/>
              <w:jc w:val="both"/>
              <w:rPr>
                <w:sz w:val="22"/>
                <w:szCs w:val="22"/>
              </w:rPr>
            </w:pPr>
            <w:r w:rsidRPr="00837E25">
              <w:rPr>
                <w:sz w:val="22"/>
                <w:szCs w:val="22"/>
              </w:rPr>
              <w:t xml:space="preserve">857. Ведення реєстру державної допомоги суб’єктам господарювання   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EA" w:rsidRPr="00837E25" w:rsidRDefault="00136CEA" w:rsidP="00596DCC">
            <w:pPr>
              <w:spacing w:before="120" w:line="228" w:lineRule="auto"/>
              <w:jc w:val="both"/>
              <w:rPr>
                <w:sz w:val="22"/>
                <w:szCs w:val="22"/>
              </w:rPr>
            </w:pPr>
            <w:r w:rsidRPr="00837E25">
              <w:rPr>
                <w:sz w:val="22"/>
                <w:szCs w:val="22"/>
              </w:rPr>
              <w:t>1) розроблення, затвердження та реєстрація в Мін’юсті порядку ведення та доступу до реєстру державної допомоги суб’єктам господарювання</w:t>
            </w:r>
          </w:p>
        </w:tc>
        <w:tc>
          <w:tcPr>
            <w:tcW w:w="2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EA" w:rsidRPr="00837E25" w:rsidRDefault="00136CEA" w:rsidP="00596DCC">
            <w:pPr>
              <w:ind w:firstLine="301"/>
              <w:jc w:val="both"/>
              <w:rPr>
                <w:sz w:val="24"/>
                <w:szCs w:val="24"/>
              </w:rPr>
            </w:pPr>
            <w:r w:rsidRPr="00837E25">
              <w:rPr>
                <w:sz w:val="24"/>
                <w:szCs w:val="24"/>
              </w:rPr>
              <w:t xml:space="preserve">Згідно зі статтею 16 Закону України «Про державну допомогу суб’єктам господарювання» реєстр державної допомоги складається та ведеться Уповноваженим органом (відповідно до статті 8 зазначеного </w:t>
            </w:r>
            <w:r w:rsidRPr="00837E25">
              <w:rPr>
                <w:sz w:val="24"/>
                <w:szCs w:val="24"/>
              </w:rPr>
              <w:lastRenderedPageBreak/>
              <w:t>Закону Уповноваженим органом є Антимонопольний комітет України) за результатами проведення моніторингу державної допомоги та на підставі інформації про чинну державну допомогу, яка подається надавачами такої допомоги.</w:t>
            </w:r>
          </w:p>
          <w:p w:rsidR="00136CEA" w:rsidRPr="00837E25" w:rsidRDefault="00136CEA" w:rsidP="00136CEA">
            <w:pPr>
              <w:tabs>
                <w:tab w:val="left" w:pos="3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37E25">
              <w:rPr>
                <w:sz w:val="24"/>
                <w:szCs w:val="24"/>
              </w:rPr>
              <w:t>Відповідно до вимог зазначеного Закону Департамент розвитку економіки та сільського господарства облдержадміністрації щорічно до 1 квітня подає Антимонопольному комітету інформацію про чинну державну допомогу, її мету, форми, джерела, отримувачів тощо у межах відповідних програм (зазначену інформацію за підсумками 2019 року подано у формі оригіналу електронного документа на Портал державної допомоги, що функціонує на базі офіційного веб-сайту Антимонопольного комітету України).</w:t>
            </w:r>
          </w:p>
        </w:tc>
      </w:tr>
      <w:tr w:rsidR="00136CEA" w:rsidRPr="00837E25" w:rsidTr="00136CEA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EA" w:rsidRPr="00837E25" w:rsidRDefault="00136CEA" w:rsidP="00596DCC">
            <w:pPr>
              <w:jc w:val="both"/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EA" w:rsidRPr="00837E25" w:rsidRDefault="00136CEA" w:rsidP="00596DCC">
            <w:pPr>
              <w:spacing w:before="120" w:line="228" w:lineRule="auto"/>
              <w:jc w:val="both"/>
              <w:rPr>
                <w:sz w:val="22"/>
                <w:szCs w:val="22"/>
              </w:rPr>
            </w:pPr>
            <w:r w:rsidRPr="00837E25">
              <w:rPr>
                <w:sz w:val="22"/>
                <w:szCs w:val="22"/>
              </w:rPr>
              <w:t>2) створення адміністративної та IT-інфраструктури для функціонування реєстру</w:t>
            </w:r>
          </w:p>
        </w:tc>
        <w:tc>
          <w:tcPr>
            <w:tcW w:w="2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EA" w:rsidRPr="00837E25" w:rsidRDefault="00136CEA" w:rsidP="00596DCC">
            <w:pPr>
              <w:jc w:val="both"/>
              <w:rPr>
                <w:sz w:val="22"/>
                <w:szCs w:val="22"/>
              </w:rPr>
            </w:pPr>
          </w:p>
        </w:tc>
      </w:tr>
      <w:tr w:rsidR="00136CEA" w:rsidRPr="00837E25" w:rsidTr="00136CEA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EA" w:rsidRPr="00837E25" w:rsidRDefault="00136CEA" w:rsidP="00596DCC">
            <w:pPr>
              <w:jc w:val="both"/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CEA" w:rsidRPr="00837E25" w:rsidRDefault="00136CEA" w:rsidP="00596DCC">
            <w:pPr>
              <w:spacing w:before="120" w:line="228" w:lineRule="auto"/>
              <w:jc w:val="both"/>
              <w:rPr>
                <w:sz w:val="22"/>
                <w:szCs w:val="22"/>
              </w:rPr>
            </w:pPr>
            <w:r w:rsidRPr="00837E25">
              <w:rPr>
                <w:sz w:val="22"/>
                <w:szCs w:val="22"/>
              </w:rPr>
              <w:t>3) наповнення електронного реєстру необхідною інформацією та його запуск</w:t>
            </w:r>
          </w:p>
        </w:tc>
        <w:tc>
          <w:tcPr>
            <w:tcW w:w="2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CEA" w:rsidRPr="00837E25" w:rsidRDefault="00136CEA" w:rsidP="00596DCC">
            <w:pPr>
              <w:jc w:val="both"/>
              <w:rPr>
                <w:sz w:val="22"/>
                <w:szCs w:val="22"/>
              </w:rPr>
            </w:pPr>
          </w:p>
        </w:tc>
      </w:tr>
    </w:tbl>
    <w:p w:rsidR="00136CEA" w:rsidRPr="00837E25" w:rsidRDefault="00136CEA" w:rsidP="00136CEA">
      <w:pPr>
        <w:spacing w:after="120"/>
        <w:rPr>
          <w:sz w:val="25"/>
          <w:szCs w:val="25"/>
        </w:rPr>
      </w:pPr>
    </w:p>
    <w:p w:rsidR="00136CEA" w:rsidRPr="00837E25" w:rsidRDefault="00136CEA" w:rsidP="00136CEA">
      <w:pPr>
        <w:rPr>
          <w:sz w:val="28"/>
          <w:szCs w:val="28"/>
        </w:rPr>
      </w:pPr>
      <w:r w:rsidRPr="00837E25">
        <w:rPr>
          <w:sz w:val="28"/>
          <w:szCs w:val="28"/>
        </w:rPr>
        <w:t xml:space="preserve">Начальник управління інвестиційної та </w:t>
      </w:r>
    </w:p>
    <w:p w:rsidR="00136CEA" w:rsidRPr="00837E25" w:rsidRDefault="00136CEA" w:rsidP="00136CEA">
      <w:pPr>
        <w:rPr>
          <w:sz w:val="28"/>
          <w:szCs w:val="28"/>
        </w:rPr>
      </w:pPr>
      <w:r w:rsidRPr="00837E25">
        <w:rPr>
          <w:sz w:val="28"/>
          <w:szCs w:val="28"/>
        </w:rPr>
        <w:t xml:space="preserve">зовнішньоекономічної діяльності </w:t>
      </w:r>
    </w:p>
    <w:p w:rsidR="00136CEA" w:rsidRPr="00837E25" w:rsidRDefault="00136CEA" w:rsidP="00136CEA">
      <w:pPr>
        <w:rPr>
          <w:sz w:val="28"/>
          <w:szCs w:val="28"/>
        </w:rPr>
      </w:pPr>
      <w:r w:rsidRPr="00837E25">
        <w:rPr>
          <w:sz w:val="28"/>
          <w:szCs w:val="28"/>
        </w:rPr>
        <w:t xml:space="preserve">Департаменту розвитку економіки та сільського господарства </w:t>
      </w:r>
    </w:p>
    <w:p w:rsidR="00923C5F" w:rsidRDefault="00136CEA" w:rsidP="00136CEA">
      <w:r w:rsidRPr="00837E25">
        <w:rPr>
          <w:sz w:val="28"/>
          <w:szCs w:val="28"/>
        </w:rPr>
        <w:t xml:space="preserve">Чернігівської облдержадміністрації                </w:t>
      </w:r>
      <w:r w:rsidR="005D6B93">
        <w:rPr>
          <w:sz w:val="28"/>
          <w:szCs w:val="28"/>
        </w:rPr>
        <w:t xml:space="preserve">                            (підпис)</w:t>
      </w:r>
      <w:bookmarkStart w:id="0" w:name="_GoBack"/>
      <w:bookmarkEnd w:id="0"/>
      <w:r w:rsidRPr="00837E2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Юрій СУХОМЛИН</w:t>
      </w:r>
      <w:r w:rsidRPr="00837E25">
        <w:rPr>
          <w:sz w:val="28"/>
          <w:szCs w:val="28"/>
        </w:rPr>
        <w:t xml:space="preserve">           </w:t>
      </w:r>
    </w:p>
    <w:sectPr w:rsidR="00923C5F" w:rsidSect="00136CEA">
      <w:headerReference w:type="default" r:id="rId7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DB" w:rsidRDefault="00F81EDB" w:rsidP="00136CEA">
      <w:r>
        <w:separator/>
      </w:r>
    </w:p>
  </w:endnote>
  <w:endnote w:type="continuationSeparator" w:id="0">
    <w:p w:rsidR="00F81EDB" w:rsidRDefault="00F81EDB" w:rsidP="0013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DB" w:rsidRDefault="00F81EDB" w:rsidP="00136CEA">
      <w:r>
        <w:separator/>
      </w:r>
    </w:p>
  </w:footnote>
  <w:footnote w:type="continuationSeparator" w:id="0">
    <w:p w:rsidR="00F81EDB" w:rsidRDefault="00F81EDB" w:rsidP="00136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480038"/>
      <w:docPartObj>
        <w:docPartGallery w:val="Page Numbers (Top of Page)"/>
        <w:docPartUnique/>
      </w:docPartObj>
    </w:sdtPr>
    <w:sdtEndPr/>
    <w:sdtContent>
      <w:p w:rsidR="00136CEA" w:rsidRDefault="00136C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B93" w:rsidRPr="005D6B93">
          <w:rPr>
            <w:noProof/>
            <w:lang w:val="ru-RU"/>
          </w:rPr>
          <w:t>4</w:t>
        </w:r>
        <w:r>
          <w:fldChar w:fldCharType="end"/>
        </w:r>
      </w:p>
    </w:sdtContent>
  </w:sdt>
  <w:p w:rsidR="00136CEA" w:rsidRDefault="00136C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EA"/>
    <w:rsid w:val="00136CEA"/>
    <w:rsid w:val="005D6B93"/>
    <w:rsid w:val="006505F1"/>
    <w:rsid w:val="007F4D99"/>
    <w:rsid w:val="009F339D"/>
    <w:rsid w:val="00E6369D"/>
    <w:rsid w:val="00F527E1"/>
    <w:rsid w:val="00F8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6CEA"/>
  </w:style>
  <w:style w:type="paragraph" w:styleId="a3">
    <w:name w:val="header"/>
    <w:basedOn w:val="a"/>
    <w:link w:val="a4"/>
    <w:uiPriority w:val="99"/>
    <w:unhideWhenUsed/>
    <w:rsid w:val="00136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CE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136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6CE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36C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6CE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6CEA"/>
  </w:style>
  <w:style w:type="paragraph" w:styleId="a3">
    <w:name w:val="header"/>
    <w:basedOn w:val="a"/>
    <w:link w:val="a4"/>
    <w:uiPriority w:val="99"/>
    <w:unhideWhenUsed/>
    <w:rsid w:val="00136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CE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136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6CE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36C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6CE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4879</Words>
  <Characters>2782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uzez</dc:creator>
  <cp:keywords/>
  <dc:description/>
  <cp:lastModifiedBy>user</cp:lastModifiedBy>
  <cp:revision>3</cp:revision>
  <cp:lastPrinted>2020-07-03T06:14:00Z</cp:lastPrinted>
  <dcterms:created xsi:type="dcterms:W3CDTF">2020-07-03T06:13:00Z</dcterms:created>
  <dcterms:modified xsi:type="dcterms:W3CDTF">2020-07-07T11:16:00Z</dcterms:modified>
</cp:coreProperties>
</file>